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</w:rPr>
        <w:t>柳州市公园广场分类分级管理办法</w:t>
      </w:r>
    </w:p>
    <w:p>
      <w:pPr>
        <w:spacing w:line="580" w:lineRule="exact"/>
        <w:jc w:val="center"/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</w:rPr>
      </w:pPr>
      <w:r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</w:rPr>
        <w:t>（</w:t>
      </w:r>
      <w:r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  <w:lang w:eastAsia="zh-CN"/>
        </w:rPr>
        <w:t>征求意见稿</w:t>
      </w:r>
      <w:r>
        <w:rPr>
          <w:rStyle w:val="7"/>
          <w:rFonts w:hint="eastAsia" w:ascii="方正小标宋简体" w:hAnsi="仿宋" w:eastAsia="方正小标宋简体" w:cs="Arial"/>
          <w:spacing w:val="8"/>
          <w:sz w:val="44"/>
          <w:szCs w:val="44"/>
          <w:shd w:val="clear" w:color="auto" w:fill="FFFFFF"/>
        </w:rPr>
        <w:t>）</w:t>
      </w:r>
    </w:p>
    <w:p>
      <w:pPr>
        <w:spacing w:line="580" w:lineRule="exact"/>
        <w:jc w:val="center"/>
        <w:rPr>
          <w:rStyle w:val="7"/>
          <w:rFonts w:hint="eastAsia" w:ascii="仿宋" w:hAnsi="仿宋" w:eastAsia="仿宋" w:cs="Arial"/>
          <w:spacing w:val="8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第一条</w:t>
      </w:r>
      <w:r>
        <w:rPr>
          <w:rFonts w:hint="eastAsia" w:ascii="黑体" w:hAnsi="黑体" w:eastAsia="黑体" w:cs="黑体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为推进全市公园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差异化、精细化服务，满足人民群众休闲游憩的多元需求，实行全市公园分类分级管理，依据《</w:t>
      </w:r>
      <w:r>
        <w:rPr>
          <w:rFonts w:hint="eastAsia" w:ascii="仿宋" w:hAnsi="仿宋" w:eastAsia="仿宋" w:cs="Arial"/>
          <w:spacing w:val="23"/>
          <w:sz w:val="32"/>
          <w:szCs w:val="32"/>
        </w:rPr>
        <w:t>柳州市城市绿化</w:t>
      </w:r>
      <w:r>
        <w:rPr>
          <w:rFonts w:ascii="仿宋" w:hAnsi="仿宋" w:eastAsia="仿宋" w:cs="Arial"/>
          <w:spacing w:val="23"/>
          <w:sz w:val="32"/>
          <w:szCs w:val="32"/>
        </w:rPr>
        <w:t>条例》《</w:t>
      </w:r>
      <w:r>
        <w:rPr>
          <w:rFonts w:hint="eastAsia" w:ascii="仿宋" w:hAnsi="仿宋" w:eastAsia="仿宋" w:cs="Arial"/>
          <w:spacing w:val="23"/>
          <w:sz w:val="32"/>
          <w:szCs w:val="32"/>
        </w:rPr>
        <w:t>柳州</w:t>
      </w:r>
      <w:r>
        <w:rPr>
          <w:rFonts w:ascii="仿宋" w:hAnsi="仿宋" w:eastAsia="仿宋" w:cs="Arial"/>
          <w:spacing w:val="23"/>
          <w:sz w:val="32"/>
          <w:szCs w:val="32"/>
        </w:rPr>
        <w:t>市公园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条例》《城市绿地分类标准》等法规、标准，结合本市实际，制定本办法。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第二条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本市公园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分类分级管理实行成熟一批、公布一批、动态调整的原则。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第三条 </w:t>
      </w:r>
      <w:r>
        <w:rPr>
          <w:rFonts w:ascii="仿宋" w:hAnsi="仿宋" w:eastAsia="仿宋" w:cs="Arial"/>
          <w:spacing w:val="23"/>
          <w:sz w:val="32"/>
          <w:szCs w:val="32"/>
        </w:rPr>
        <w:t>市园林绿化</w:t>
      </w:r>
      <w:r>
        <w:rPr>
          <w:rFonts w:hint="eastAsia" w:ascii="仿宋" w:hAnsi="仿宋" w:eastAsia="仿宋" w:cs="Arial"/>
          <w:spacing w:val="23"/>
          <w:sz w:val="32"/>
          <w:szCs w:val="32"/>
        </w:rPr>
        <w:t>主管部门</w:t>
      </w:r>
      <w:r>
        <w:rPr>
          <w:rFonts w:ascii="仿宋" w:hAnsi="仿宋" w:eastAsia="仿宋" w:cs="Arial"/>
          <w:spacing w:val="23"/>
          <w:sz w:val="32"/>
          <w:szCs w:val="32"/>
        </w:rPr>
        <w:t>负责制定全市公园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分类分级管理办法、标准，并开展组织实施、</w:t>
      </w:r>
      <w:r>
        <w:rPr>
          <w:rFonts w:hint="eastAsia" w:ascii="仿宋" w:hAnsi="仿宋" w:eastAsia="仿宋" w:cs="Arial"/>
          <w:spacing w:val="23"/>
          <w:sz w:val="32"/>
          <w:szCs w:val="32"/>
        </w:rPr>
        <w:t>检查评估、</w:t>
      </w:r>
      <w:r>
        <w:rPr>
          <w:rFonts w:ascii="仿宋" w:hAnsi="仿宋" w:eastAsia="仿宋" w:cs="Arial"/>
          <w:spacing w:val="23"/>
          <w:sz w:val="32"/>
          <w:szCs w:val="32"/>
        </w:rPr>
        <w:t>监督指导等工作。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第四条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依据《城市绿地分类标准》及</w:t>
      </w:r>
      <w:r>
        <w:rPr>
          <w:rFonts w:hint="eastAsia" w:ascii="仿宋" w:hAnsi="仿宋" w:eastAsia="仿宋" w:cs="Arial"/>
          <w:spacing w:val="23"/>
          <w:sz w:val="32"/>
          <w:szCs w:val="32"/>
        </w:rPr>
        <w:t>本市</w:t>
      </w:r>
      <w:r>
        <w:rPr>
          <w:rFonts w:ascii="仿宋" w:hAnsi="仿宋" w:eastAsia="仿宋" w:cs="Arial"/>
          <w:spacing w:val="23"/>
          <w:sz w:val="32"/>
          <w:szCs w:val="32"/>
        </w:rPr>
        <w:t>公园体系构建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实际情况</w:t>
      </w:r>
      <w:r>
        <w:rPr>
          <w:rFonts w:ascii="仿宋" w:hAnsi="仿宋" w:eastAsia="仿宋" w:cs="Arial"/>
          <w:spacing w:val="23"/>
          <w:sz w:val="32"/>
          <w:szCs w:val="32"/>
        </w:rPr>
        <w:t>，本市公园分为</w:t>
      </w:r>
      <w:r>
        <w:rPr>
          <w:rFonts w:hint="eastAsia" w:ascii="仿宋" w:hAnsi="仿宋" w:eastAsia="仿宋" w:cs="Arial"/>
          <w:strike w:val="0"/>
          <w:dstrike w:val="0"/>
          <w:color w:val="000000"/>
          <w:spacing w:val="23"/>
          <w:sz w:val="32"/>
          <w:szCs w:val="32"/>
          <w:lang w:eastAsia="zh-CN"/>
        </w:rPr>
        <w:t>六</w:t>
      </w:r>
      <w:r>
        <w:rPr>
          <w:rFonts w:ascii="仿宋" w:hAnsi="仿宋" w:eastAsia="仿宋" w:cs="Arial"/>
          <w:strike w:val="0"/>
          <w:dstrike w:val="0"/>
          <w:color w:val="000000"/>
          <w:spacing w:val="23"/>
          <w:sz w:val="32"/>
          <w:szCs w:val="32"/>
        </w:rPr>
        <w:t>类</w:t>
      </w:r>
      <w:r>
        <w:rPr>
          <w:rFonts w:hint="eastAsia" w:ascii="仿宋" w:hAnsi="仿宋" w:eastAsia="仿宋" w:cs="Arial"/>
          <w:spacing w:val="23"/>
          <w:sz w:val="32"/>
          <w:szCs w:val="32"/>
        </w:rPr>
        <w:t>，广场分为一类</w:t>
      </w:r>
      <w:r>
        <w:rPr>
          <w:rFonts w:ascii="仿宋" w:hAnsi="仿宋" w:eastAsia="仿宋" w:cs="Arial"/>
          <w:spacing w:val="2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（一）综合公园：是指</w:t>
      </w:r>
      <w:r>
        <w:rPr>
          <w:rFonts w:hint="eastAsia" w:ascii="仿宋" w:hAnsi="仿宋" w:eastAsia="仿宋" w:cs="仿宋_GB2312"/>
          <w:sz w:val="32"/>
          <w:szCs w:val="32"/>
        </w:rPr>
        <w:t>功能完善，设施齐全，内容丰富的大型公园。适宜不同人群开展游览、休憩、科普、文化、健身、儿童游乐等多种活动。规模宜≥10hm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，最低≥5hm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（二）社区公园：</w:t>
      </w:r>
      <w:r>
        <w:rPr>
          <w:rFonts w:hint="eastAsia" w:ascii="仿宋" w:hAnsi="仿宋" w:eastAsia="仿宋" w:cs="仿宋_GB2312"/>
          <w:spacing w:val="23"/>
          <w:sz w:val="32"/>
          <w:szCs w:val="32"/>
        </w:rPr>
        <w:t>是指</w:t>
      </w:r>
      <w:r>
        <w:rPr>
          <w:rFonts w:hint="eastAsia" w:ascii="仿宋" w:hAnsi="仿宋" w:eastAsia="仿宋" w:cs="仿宋_GB2312"/>
          <w:sz w:val="32"/>
          <w:szCs w:val="32"/>
        </w:rPr>
        <w:t>用地独立，毗邻居住组团，活动场地和配套设施较为完善，满足周边社区居民日常休闲游憩及健身需求。规模宜≥1hm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，最低≥0.5hm</w:t>
      </w:r>
      <w:r>
        <w:rPr>
          <w:rFonts w:hint="eastAsia" w:ascii="仿宋" w:hAnsi="仿宋" w:eastAsia="仿宋" w:cs="仿宋_GB2312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</w:t>
      </w:r>
      <w:r>
        <w:rPr>
          <w:rFonts w:hint="eastAsia" w:ascii="仿宋" w:hAnsi="仿宋" w:eastAsia="仿宋" w:cs="Arial"/>
          <w:spacing w:val="23"/>
          <w:sz w:val="32"/>
          <w:szCs w:val="32"/>
        </w:rPr>
        <w:t>三</w:t>
      </w:r>
      <w:r>
        <w:rPr>
          <w:rFonts w:ascii="仿宋" w:hAnsi="仿宋" w:eastAsia="仿宋" w:cs="Arial"/>
          <w:spacing w:val="23"/>
          <w:sz w:val="32"/>
          <w:szCs w:val="32"/>
        </w:rPr>
        <w:t>）专类公园：是指</w:t>
      </w:r>
      <w:r>
        <w:rPr>
          <w:rFonts w:hint="eastAsia" w:ascii="仿宋" w:hAnsi="仿宋" w:eastAsia="仿宋" w:cs="仿宋_GB2312"/>
          <w:sz w:val="32"/>
          <w:szCs w:val="32"/>
        </w:rPr>
        <w:t>以特色主题为核心内容，具有相应的游憩和服务设施，侧重满足特色主题塑造和特定服务内容，兼具游览、休憩等其他功能。</w:t>
      </w:r>
      <w:r>
        <w:rPr>
          <w:rFonts w:ascii="仿宋" w:hAnsi="仿宋" w:eastAsia="仿宋" w:cs="Arial"/>
          <w:spacing w:val="23"/>
          <w:sz w:val="32"/>
          <w:szCs w:val="32"/>
        </w:rPr>
        <w:t>专类公园依托资源特征和环境优势而布局，包括植物园、动物园、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历史名园</w:t>
      </w:r>
      <w:r>
        <w:rPr>
          <w:rFonts w:ascii="仿宋" w:hAnsi="仿宋" w:eastAsia="仿宋" w:cs="Arial"/>
          <w:spacing w:val="23"/>
          <w:sz w:val="32"/>
          <w:szCs w:val="32"/>
        </w:rPr>
        <w:t>、儿童公园、文化公园、体育公园、游乐公园等多种主题类型。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  <w:u w:val="none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四</w:t>
      </w:r>
      <w:r>
        <w:rPr>
          <w:rFonts w:ascii="仿宋" w:hAnsi="仿宋" w:eastAsia="仿宋" w:cs="Arial"/>
          <w:spacing w:val="23"/>
          <w:sz w:val="32"/>
          <w:szCs w:val="32"/>
        </w:rPr>
        <w:t>）游园：</w:t>
      </w:r>
      <w:r>
        <w:rPr>
          <w:rFonts w:hint="eastAsia" w:ascii="仿宋" w:hAnsi="仿宋" w:eastAsia="仿宋" w:cs="仿宋_GB2312"/>
          <w:spacing w:val="23"/>
          <w:sz w:val="32"/>
          <w:szCs w:val="32"/>
        </w:rPr>
        <w:t>是指</w:t>
      </w:r>
      <w:r>
        <w:rPr>
          <w:rFonts w:hint="eastAsia" w:ascii="仿宋" w:hAnsi="仿宋" w:eastAsia="仿宋" w:cs="仿宋_GB2312"/>
          <w:sz w:val="32"/>
          <w:szCs w:val="32"/>
        </w:rPr>
        <w:t>规模较小或形状多样，方便周边居民和工作人群就近使用，具有一定游憩功能和简单设施，兼具塑造城市景观风貌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  <w:t>包括口袋公园等</w:t>
      </w:r>
      <w:r>
        <w:rPr>
          <w:rFonts w:hint="eastAsia" w:ascii="仿宋" w:hAnsi="仿宋" w:eastAsia="仿宋" w:cs="仿宋_GB2312"/>
          <w:color w:val="000000"/>
          <w:sz w:val="32"/>
          <w:szCs w:val="32"/>
          <w:u w:val="none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  <w:t>（五）生态公园：是指位于城市建设用地范围外，向公众开放，具有休闲游憩、生态环境保护、自然景观展示、科普教育等功能，配置相应游憩服务设施的公园，包括郊野公园等。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  <w:t>（六）自然公园：是指保护重要的自然生态系统、自然遗迹和自然景观，具有生态、观赏、文化和科学价值，可持续利用的区域。确保森林、海洋、湿地、水域、草原、生态等珍贵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u w:val="none"/>
          <w:lang w:eastAsia="zh-CN"/>
        </w:rPr>
        <w:t>自然资源，以及所承载的景观、地质地貌和文化多样得到有效保护。包括森林公园、地质公园、湿地公园、风景名胜区等。此类公园按照国家相关法律法规进行分类管理，不纳入本次管理范围。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仿宋_GB2312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七</w:t>
      </w:r>
      <w:r>
        <w:rPr>
          <w:rFonts w:ascii="仿宋" w:hAnsi="仿宋" w:eastAsia="仿宋" w:cs="Arial"/>
          <w:spacing w:val="23"/>
          <w:sz w:val="32"/>
          <w:szCs w:val="32"/>
        </w:rPr>
        <w:t>）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：</w:t>
      </w:r>
      <w:r>
        <w:rPr>
          <w:rFonts w:hint="eastAsia" w:ascii="仿宋" w:hAnsi="仿宋" w:eastAsia="仿宋" w:cs="仿宋_GB2312"/>
          <w:spacing w:val="23"/>
          <w:sz w:val="32"/>
          <w:szCs w:val="32"/>
        </w:rPr>
        <w:t>是指</w:t>
      </w:r>
      <w:r>
        <w:rPr>
          <w:rFonts w:hint="eastAsia" w:ascii="仿宋" w:hAnsi="仿宋" w:eastAsia="仿宋" w:cs="仿宋_GB2312"/>
          <w:sz w:val="32"/>
          <w:szCs w:val="32"/>
        </w:rPr>
        <w:t>具有游憩、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纪念</w:t>
      </w:r>
      <w:r>
        <w:rPr>
          <w:rFonts w:hint="eastAsia" w:ascii="仿宋" w:hAnsi="仿宋" w:eastAsia="仿宋" w:cs="仿宋_GB2312"/>
          <w:sz w:val="32"/>
          <w:szCs w:val="32"/>
        </w:rPr>
        <w:t>、集会和避险等功能的城市公共活动场地。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第五条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依据《</w:t>
      </w:r>
      <w:r>
        <w:rPr>
          <w:rFonts w:hint="eastAsia" w:ascii="仿宋" w:hAnsi="仿宋" w:eastAsia="仿宋" w:cs="Arial"/>
          <w:spacing w:val="23"/>
          <w:sz w:val="32"/>
          <w:szCs w:val="32"/>
        </w:rPr>
        <w:t>柳州</w:t>
      </w:r>
      <w:r>
        <w:rPr>
          <w:rFonts w:ascii="仿宋" w:hAnsi="仿宋" w:eastAsia="仿宋" w:cs="Arial"/>
          <w:spacing w:val="23"/>
          <w:sz w:val="32"/>
          <w:szCs w:val="32"/>
        </w:rPr>
        <w:t>市公园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条例》、相关标准规范及政策要求，</w:t>
      </w:r>
      <w:r>
        <w:rPr>
          <w:rFonts w:hint="eastAsia" w:ascii="仿宋" w:hAnsi="仿宋" w:eastAsia="仿宋" w:cs="Arial"/>
          <w:color w:val="000000"/>
          <w:spacing w:val="23"/>
          <w:sz w:val="32"/>
          <w:szCs w:val="32"/>
          <w:lang w:val="en-US" w:eastAsia="zh-CN"/>
        </w:rPr>
        <w:t>本市公园广场管理层级分为市级、城（县）区级两个等级。</w:t>
      </w:r>
      <w:r>
        <w:rPr>
          <w:rFonts w:ascii="仿宋" w:hAnsi="仿宋" w:eastAsia="仿宋" w:cs="Arial"/>
          <w:spacing w:val="23"/>
          <w:sz w:val="32"/>
          <w:szCs w:val="32"/>
        </w:rPr>
        <w:t>本市公园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品质</w:t>
      </w:r>
      <w:r>
        <w:rPr>
          <w:rFonts w:ascii="仿宋" w:hAnsi="仿宋" w:eastAsia="仿宋" w:cs="Arial"/>
          <w:spacing w:val="23"/>
          <w:sz w:val="32"/>
          <w:szCs w:val="32"/>
        </w:rPr>
        <w:t>等级分为</w:t>
      </w: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以下二级</w:t>
      </w:r>
      <w:r>
        <w:rPr>
          <w:rFonts w:ascii="仿宋" w:hAnsi="仿宋" w:eastAsia="仿宋" w:cs="Arial"/>
          <w:spacing w:val="23"/>
          <w:sz w:val="32"/>
          <w:szCs w:val="32"/>
        </w:rPr>
        <w:t>：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（一）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公园类：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1.</w:t>
      </w:r>
      <w:r>
        <w:rPr>
          <w:rFonts w:ascii="仿宋" w:hAnsi="仿宋" w:eastAsia="仿宋" w:cs="Arial"/>
          <w:spacing w:val="23"/>
          <w:sz w:val="32"/>
          <w:szCs w:val="32"/>
        </w:rPr>
        <w:t>一级公园：品质优秀，管理水平高，具有示范带动作用的公园。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2.</w:t>
      </w:r>
      <w:r>
        <w:rPr>
          <w:rFonts w:ascii="仿宋" w:hAnsi="仿宋" w:eastAsia="仿宋" w:cs="Arial"/>
          <w:spacing w:val="23"/>
          <w:sz w:val="32"/>
          <w:szCs w:val="32"/>
        </w:rPr>
        <w:t>二级公园：品质良好，管理水平</w:t>
      </w: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较高</w:t>
      </w:r>
      <w:r>
        <w:rPr>
          <w:rFonts w:ascii="仿宋" w:hAnsi="仿宋" w:eastAsia="仿宋" w:cs="Arial"/>
          <w:spacing w:val="23"/>
          <w:sz w:val="32"/>
          <w:szCs w:val="32"/>
        </w:rPr>
        <w:t>的公园。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spacing w:val="23"/>
          <w:sz w:val="32"/>
          <w:szCs w:val="32"/>
        </w:rPr>
        <w:t>（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Arial"/>
          <w:spacing w:val="23"/>
          <w:sz w:val="32"/>
          <w:szCs w:val="32"/>
        </w:rPr>
        <w:t>）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广场类：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Arial"/>
          <w:spacing w:val="23"/>
          <w:sz w:val="32"/>
          <w:szCs w:val="32"/>
        </w:rPr>
      </w:pP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Arial"/>
          <w:spacing w:val="23"/>
          <w:sz w:val="32"/>
          <w:szCs w:val="32"/>
        </w:rPr>
        <w:t>一级广场：</w:t>
      </w:r>
      <w:r>
        <w:rPr>
          <w:rFonts w:ascii="仿宋" w:hAnsi="仿宋" w:eastAsia="仿宋" w:cs="Arial"/>
          <w:spacing w:val="23"/>
          <w:sz w:val="32"/>
          <w:szCs w:val="32"/>
        </w:rPr>
        <w:t>品质优秀，管理水平高，具有示范带动作用的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Arial"/>
          <w:spacing w:val="23"/>
          <w:sz w:val="32"/>
          <w:szCs w:val="32"/>
        </w:rPr>
        <w:t>二级广场：</w:t>
      </w:r>
      <w:r>
        <w:rPr>
          <w:rFonts w:ascii="仿宋" w:hAnsi="仿宋" w:eastAsia="仿宋" w:cs="Arial"/>
          <w:spacing w:val="23"/>
          <w:sz w:val="32"/>
          <w:szCs w:val="32"/>
        </w:rPr>
        <w:t>品质良好，管理水平较高的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自然公园参照相关规定分为国家级、</w:t>
      </w:r>
      <w:r>
        <w:rPr>
          <w:rFonts w:hint="eastAsia" w:ascii="仿宋" w:hAnsi="仿宋" w:eastAsia="仿宋" w:cs="Arial"/>
          <w:spacing w:val="23"/>
          <w:sz w:val="32"/>
          <w:szCs w:val="32"/>
        </w:rPr>
        <w:t>自治区级、</w:t>
      </w:r>
      <w:r>
        <w:rPr>
          <w:rFonts w:ascii="仿宋" w:hAnsi="仿宋" w:eastAsia="仿宋" w:cs="Arial"/>
          <w:spacing w:val="23"/>
          <w:sz w:val="32"/>
          <w:szCs w:val="32"/>
        </w:rPr>
        <w:t>市级</w:t>
      </w:r>
      <w:r>
        <w:rPr>
          <w:rFonts w:hint="eastAsia" w:ascii="仿宋" w:hAnsi="仿宋" w:eastAsia="仿宋" w:cs="Arial"/>
          <w:spacing w:val="23"/>
          <w:sz w:val="32"/>
          <w:szCs w:val="32"/>
        </w:rPr>
        <w:t>、县级四</w:t>
      </w:r>
      <w:r>
        <w:rPr>
          <w:rFonts w:ascii="仿宋" w:hAnsi="仿宋" w:eastAsia="仿宋" w:cs="Arial"/>
          <w:spacing w:val="23"/>
          <w:sz w:val="32"/>
          <w:szCs w:val="32"/>
        </w:rPr>
        <w:t>个等级。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第六条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除相关法规有明确规定的以外，公园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类别主要根据功能定位、属性特征、公园规模、用地性质、服务对象等内容进行评定，详见《公园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类别评定条件对照表》（附件2）。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第七条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等级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对综合公园、专类公园、社区公园和广场进行评定</w:t>
      </w:r>
      <w:r>
        <w:rPr>
          <w:rFonts w:ascii="仿宋" w:hAnsi="仿宋" w:eastAsia="仿宋" w:cs="Arial"/>
          <w:spacing w:val="23"/>
          <w:sz w:val="32"/>
          <w:szCs w:val="32"/>
        </w:rPr>
        <w:t>，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从基本情况（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  <w:lang w:val="en-US" w:eastAsia="zh-CN"/>
        </w:rPr>
        <w:t>20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分）、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</w:rPr>
        <w:t>管理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维护（4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  <w:lang w:val="en-US" w:eastAsia="zh-CN"/>
        </w:rPr>
        <w:t>5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分）、运营服务（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  <w:lang w:val="en-US" w:eastAsia="zh-CN"/>
        </w:rPr>
        <w:t>28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分）、加分项（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  <w:lang w:val="en-US" w:eastAsia="zh-CN"/>
        </w:rPr>
        <w:t>7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分）等</w:t>
      </w:r>
      <w:r>
        <w:rPr>
          <w:rFonts w:hint="eastAsia" w:ascii="仿宋" w:hAnsi="仿宋" w:eastAsia="仿宋" w:cs="Arial"/>
          <w:spacing w:val="23"/>
          <w:sz w:val="32"/>
          <w:szCs w:val="32"/>
          <w:highlight w:val="none"/>
        </w:rPr>
        <w:t>四</w:t>
      </w:r>
      <w:r>
        <w:rPr>
          <w:rFonts w:ascii="仿宋" w:hAnsi="仿宋" w:eastAsia="仿宋" w:cs="Arial"/>
          <w:spacing w:val="23"/>
          <w:sz w:val="32"/>
          <w:szCs w:val="32"/>
          <w:highlight w:val="none"/>
        </w:rPr>
        <w:t>个方面定量赋分，</w:t>
      </w:r>
      <w:r>
        <w:rPr>
          <w:rFonts w:ascii="仿宋" w:hAnsi="仿宋" w:eastAsia="仿宋" w:cs="Arial"/>
          <w:spacing w:val="23"/>
          <w:sz w:val="32"/>
          <w:szCs w:val="32"/>
        </w:rPr>
        <w:t>总分1</w:t>
      </w:r>
      <w:r>
        <w:rPr>
          <w:rFonts w:hint="eastAsia" w:ascii="仿宋" w:hAnsi="仿宋" w:eastAsia="仿宋" w:cs="Arial"/>
          <w:spacing w:val="23"/>
          <w:sz w:val="32"/>
          <w:szCs w:val="32"/>
        </w:rPr>
        <w:t>0</w:t>
      </w:r>
      <w:r>
        <w:rPr>
          <w:rFonts w:ascii="仿宋" w:hAnsi="仿宋" w:eastAsia="仿宋" w:cs="Arial"/>
          <w:spacing w:val="23"/>
          <w:sz w:val="32"/>
          <w:szCs w:val="32"/>
        </w:rPr>
        <w:t>0分。评分≥85分为一级、70-84分为二级、</w:t>
      </w: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低于70分不予定级</w:t>
      </w:r>
      <w:r>
        <w:rPr>
          <w:rFonts w:ascii="仿宋" w:hAnsi="仿宋" w:eastAsia="仿宋" w:cs="Arial"/>
          <w:spacing w:val="23"/>
          <w:sz w:val="32"/>
          <w:szCs w:val="32"/>
        </w:rPr>
        <w:t>，详见《公园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等级评价指标表》（附件3）。评价周期内存在否决项的公园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，取消该公园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的评级资格。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第八条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类别、等级</w:t>
      </w:r>
      <w:r>
        <w:rPr>
          <w:rFonts w:hint="eastAsia" w:ascii="仿宋" w:hAnsi="仿宋" w:eastAsia="仿宋" w:cs="Arial"/>
          <w:spacing w:val="23"/>
          <w:sz w:val="32"/>
          <w:szCs w:val="32"/>
        </w:rPr>
        <w:t>评定由</w:t>
      </w:r>
      <w:r>
        <w:rPr>
          <w:rFonts w:ascii="仿宋" w:hAnsi="仿宋" w:eastAsia="仿宋" w:cs="Arial"/>
          <w:spacing w:val="23"/>
          <w:sz w:val="32"/>
          <w:szCs w:val="32"/>
        </w:rPr>
        <w:t>市园林</w:t>
      </w:r>
      <w:r>
        <w:rPr>
          <w:rFonts w:hint="eastAsia" w:ascii="仿宋" w:hAnsi="仿宋" w:eastAsia="仿宋" w:cs="Arial"/>
          <w:spacing w:val="23"/>
          <w:sz w:val="32"/>
          <w:szCs w:val="32"/>
        </w:rPr>
        <w:t>主管部门</w:t>
      </w:r>
      <w:r>
        <w:rPr>
          <w:rFonts w:ascii="仿宋" w:hAnsi="仿宋" w:eastAsia="仿宋" w:cs="Arial"/>
          <w:spacing w:val="23"/>
          <w:sz w:val="32"/>
          <w:szCs w:val="32"/>
        </w:rPr>
        <w:t>组织论证确认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工作</w:t>
      </w:r>
      <w:r>
        <w:rPr>
          <w:rFonts w:ascii="仿宋" w:hAnsi="仿宋" w:eastAsia="仿宋" w:cs="Arial"/>
          <w:spacing w:val="23"/>
          <w:sz w:val="32"/>
          <w:szCs w:val="32"/>
        </w:rPr>
        <w:t>，并以名录信息形式依法向社会公开。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color w:val="C00000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九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命名应当符合以下原则：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（一）公园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命名应与属地历史文化、人文习俗、自然地理、公园特性等相适应，体现地域特色，展现时代特征。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（二）应当与规划所明确的游憩、服务、生态、景观、文教和应急避险等主要功能相适应，突出公园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主题和文化内涵，避免命名随意化、一园多名等现象。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（三）综合公园一般以“某某公园”命名，社区公园一般以“某某社区公园”命名，游园一般以“某某游园”“某某小游园”“某某园”</w:t>
      </w:r>
      <w:r>
        <w:rPr>
          <w:rFonts w:hint="eastAsia" w:ascii="仿宋" w:hAnsi="仿宋" w:eastAsia="仿宋" w:cs="Arial"/>
          <w:color w:val="000000"/>
          <w:spacing w:val="23"/>
          <w:sz w:val="32"/>
          <w:szCs w:val="32"/>
          <w:lang w:eastAsia="zh-CN"/>
        </w:rPr>
        <w:t>“某某口袋公园”</w:t>
      </w:r>
      <w:r>
        <w:rPr>
          <w:rFonts w:ascii="仿宋" w:hAnsi="仿宋" w:eastAsia="仿宋" w:cs="Arial"/>
          <w:spacing w:val="23"/>
          <w:sz w:val="32"/>
          <w:szCs w:val="32"/>
        </w:rPr>
        <w:t>命名，专类公园可根据功能类型以“遗址公园、体育公园、主题公园、动物园、植物园、游乐园”等命名，</w:t>
      </w:r>
      <w:r>
        <w:rPr>
          <w:rFonts w:ascii="仿宋" w:hAnsi="仿宋" w:eastAsia="仿宋" w:cs="Arial"/>
          <w:color w:val="000000"/>
          <w:spacing w:val="23"/>
          <w:sz w:val="32"/>
          <w:szCs w:val="32"/>
        </w:rPr>
        <w:t>自然公园</w:t>
      </w:r>
      <w:r>
        <w:rPr>
          <w:rFonts w:ascii="仿宋" w:hAnsi="仿宋" w:eastAsia="仿宋" w:cs="Arial"/>
          <w:spacing w:val="23"/>
          <w:sz w:val="32"/>
          <w:szCs w:val="32"/>
        </w:rPr>
        <w:t>可结合其原有子类命名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，广场一般以“某某广场”命名。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（四）不得使用有损国家主权、民族尊严和领土完整以及带有民族歧视性的字词，不得使用违背社会公序良俗、含义低俗的字词。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（五）不得使用“大、洋、怪、重”等名称。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（六）不得使用外文、繁体字、异体字、自造字和标点符号，尽量避免使用多音字、生僻字和容易产生歧义的字。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Fonts w:ascii="仿宋" w:hAnsi="仿宋" w:eastAsia="仿宋" w:cs="Arial"/>
          <w:spacing w:val="23"/>
          <w:sz w:val="32"/>
          <w:szCs w:val="32"/>
        </w:rPr>
        <w:t>（七）</w:t>
      </w:r>
      <w:r>
        <w:rPr>
          <w:rFonts w:hint="eastAsia" w:ascii="仿宋" w:hAnsi="仿宋" w:eastAsia="仿宋" w:cs="Arial"/>
          <w:spacing w:val="23"/>
          <w:sz w:val="32"/>
          <w:szCs w:val="32"/>
          <w:lang w:val="en-US" w:eastAsia="zh-CN"/>
        </w:rPr>
        <w:t>未经允许，</w:t>
      </w:r>
      <w:r>
        <w:rPr>
          <w:rFonts w:ascii="仿宋" w:hAnsi="仿宋" w:eastAsia="仿宋" w:cs="Arial"/>
          <w:spacing w:val="23"/>
          <w:sz w:val="32"/>
          <w:szCs w:val="32"/>
        </w:rPr>
        <w:t>不得以国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内</w:t>
      </w:r>
      <w:r>
        <w:rPr>
          <w:rFonts w:ascii="仿宋" w:hAnsi="仿宋" w:eastAsia="仿宋" w:cs="Arial"/>
          <w:spacing w:val="23"/>
          <w:sz w:val="32"/>
          <w:szCs w:val="32"/>
        </w:rPr>
        <w:t>外地名、国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内</w:t>
      </w:r>
      <w:r>
        <w:rPr>
          <w:rFonts w:ascii="仿宋" w:hAnsi="仿宋" w:eastAsia="仿宋" w:cs="Arial"/>
          <w:spacing w:val="23"/>
          <w:sz w:val="32"/>
          <w:szCs w:val="32"/>
        </w:rPr>
        <w:t>外企业名、国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内</w:t>
      </w:r>
      <w:r>
        <w:rPr>
          <w:rFonts w:ascii="仿宋" w:hAnsi="仿宋" w:eastAsia="仿宋" w:cs="Arial"/>
          <w:spacing w:val="23"/>
          <w:sz w:val="32"/>
          <w:szCs w:val="32"/>
        </w:rPr>
        <w:t>外产品名和商标名命名。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市园林绿化主管部门负责</w:t>
      </w:r>
      <w:r>
        <w:rPr>
          <w:rFonts w:ascii="仿宋" w:hAnsi="仿宋" w:eastAsia="仿宋" w:cs="Arial"/>
          <w:spacing w:val="23"/>
          <w:sz w:val="32"/>
          <w:szCs w:val="32"/>
        </w:rPr>
        <w:t>督促新建、改建公园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纳入全市公园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分类分级管理名录。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一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市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园林绿化主管部门</w:t>
      </w:r>
      <w:r>
        <w:rPr>
          <w:rFonts w:ascii="仿宋" w:hAnsi="仿宋" w:eastAsia="仿宋" w:cs="Arial"/>
          <w:spacing w:val="23"/>
          <w:sz w:val="32"/>
          <w:szCs w:val="32"/>
        </w:rPr>
        <w:t>建立健全公园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类别、等级年度更新机制。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我市各公园广场管理部门</w:t>
      </w:r>
      <w:r>
        <w:rPr>
          <w:rFonts w:ascii="仿宋" w:hAnsi="仿宋" w:eastAsia="仿宋" w:cs="Arial"/>
          <w:spacing w:val="23"/>
          <w:sz w:val="32"/>
          <w:szCs w:val="32"/>
        </w:rPr>
        <w:t>于每年9月底前完成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所辖</w:t>
      </w:r>
      <w:r>
        <w:rPr>
          <w:rFonts w:ascii="仿宋" w:hAnsi="仿宋" w:eastAsia="仿宋" w:cs="Arial"/>
          <w:spacing w:val="23"/>
          <w:sz w:val="32"/>
          <w:szCs w:val="32"/>
        </w:rPr>
        <w:t>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检查、自评以及新建成开放公园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申报工作，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市园林绿化主管部门</w:t>
      </w:r>
      <w:r>
        <w:rPr>
          <w:rFonts w:ascii="仿宋" w:hAnsi="仿宋" w:eastAsia="仿宋" w:cs="Arial"/>
          <w:spacing w:val="23"/>
          <w:sz w:val="32"/>
          <w:szCs w:val="32"/>
        </w:rPr>
        <w:t>于每年12月底前完成抽查、复核工作，于次年1月底前公布。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二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市园林绿化主管部门</w:t>
      </w:r>
      <w:r>
        <w:rPr>
          <w:rFonts w:ascii="仿宋" w:hAnsi="仿宋" w:eastAsia="仿宋" w:cs="Arial"/>
          <w:spacing w:val="23"/>
          <w:sz w:val="32"/>
          <w:szCs w:val="32"/>
        </w:rPr>
        <w:t>根据日常监管和年度检查情况，对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全市</w:t>
      </w:r>
      <w:r>
        <w:rPr>
          <w:rFonts w:ascii="仿宋" w:hAnsi="仿宋" w:eastAsia="仿宋" w:cs="Arial"/>
          <w:spacing w:val="23"/>
          <w:sz w:val="32"/>
          <w:szCs w:val="32"/>
        </w:rPr>
        <w:t>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型、等级提出调整意见。对负面舆情多、发生重大事故或者检查认定管理服务不达标的，市园林绿化主管部门依职责提出限期整改意见，逾期整改不到位的予以降级，情节较重的予以撤销，并在行业内进行通报。对于管理评价好、养护水平高的公园，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通报表扬或</w:t>
      </w:r>
      <w:r>
        <w:rPr>
          <w:rFonts w:ascii="仿宋" w:hAnsi="仿宋" w:eastAsia="仿宋" w:cs="Arial"/>
          <w:spacing w:val="23"/>
          <w:sz w:val="32"/>
          <w:szCs w:val="32"/>
        </w:rPr>
        <w:t>提升等级。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三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每年公园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类别、等级的评价结果建议纳入相关绩效、管理考核体系。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四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各</w:t>
      </w:r>
      <w:r>
        <w:rPr>
          <w:rFonts w:hint="eastAsia" w:ascii="仿宋" w:hAnsi="仿宋" w:eastAsia="仿宋" w:cs="Arial"/>
          <w:spacing w:val="23"/>
          <w:sz w:val="32"/>
          <w:szCs w:val="32"/>
        </w:rPr>
        <w:t>县区园林绿化管理单位</w:t>
      </w:r>
      <w:r>
        <w:rPr>
          <w:rFonts w:ascii="仿宋" w:hAnsi="仿宋" w:eastAsia="仿宋" w:cs="Arial"/>
          <w:spacing w:val="23"/>
          <w:sz w:val="32"/>
          <w:szCs w:val="32"/>
        </w:rPr>
        <w:t>及有关单位应当建立公园分类分级管理工作责任体系，明确主管部门、责任到人。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五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纳入分类分级管理的公园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应当在入口醒目位置公示公园</w:t>
      </w:r>
      <w:r>
        <w:rPr>
          <w:rFonts w:hint="eastAsia" w:ascii="仿宋" w:hAnsi="仿宋" w:eastAsia="仿宋" w:cs="Arial"/>
          <w:spacing w:val="23"/>
          <w:sz w:val="32"/>
          <w:szCs w:val="32"/>
          <w:lang w:eastAsia="zh-CN"/>
        </w:rPr>
        <w:t>广场</w:t>
      </w:r>
      <w:r>
        <w:rPr>
          <w:rFonts w:ascii="仿宋" w:hAnsi="仿宋" w:eastAsia="仿宋" w:cs="Arial"/>
          <w:spacing w:val="23"/>
          <w:sz w:val="32"/>
          <w:szCs w:val="32"/>
        </w:rPr>
        <w:t>的类别和等级，接受社会公众的监督。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jc w:val="both"/>
        <w:rPr>
          <w:rFonts w:ascii="仿宋" w:hAnsi="仿宋" w:eastAsia="仿宋" w:cs="Arial"/>
          <w:spacing w:val="23"/>
          <w:sz w:val="32"/>
          <w:szCs w:val="32"/>
        </w:rPr>
      </w:pP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第十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  <w:lang w:eastAsia="zh-CN"/>
        </w:rPr>
        <w:t>六</w:t>
      </w:r>
      <w:r>
        <w:rPr>
          <w:rStyle w:val="7"/>
          <w:rFonts w:hint="eastAsia" w:ascii="黑体" w:hAnsi="黑体" w:eastAsia="黑体" w:cs="黑体"/>
          <w:spacing w:val="23"/>
          <w:sz w:val="32"/>
          <w:szCs w:val="32"/>
        </w:rPr>
        <w:t>条</w:t>
      </w:r>
      <w:r>
        <w:rPr>
          <w:rFonts w:ascii="Arial" w:hAnsi="Arial" w:eastAsia="仿宋" w:cs="Arial"/>
          <w:spacing w:val="23"/>
          <w:sz w:val="32"/>
          <w:szCs w:val="32"/>
        </w:rPr>
        <w:t> </w:t>
      </w:r>
      <w:r>
        <w:rPr>
          <w:rFonts w:ascii="仿宋" w:hAnsi="仿宋" w:eastAsia="仿宋" w:cs="Arial"/>
          <w:spacing w:val="23"/>
          <w:sz w:val="32"/>
          <w:szCs w:val="32"/>
        </w:rPr>
        <w:t xml:space="preserve"> 本办法自202</w:t>
      </w:r>
      <w:r>
        <w:rPr>
          <w:rFonts w:hint="eastAsia" w:ascii="仿宋" w:hAnsi="仿宋" w:eastAsia="仿宋" w:cs="Arial"/>
          <w:spacing w:val="23"/>
          <w:sz w:val="32"/>
          <w:szCs w:val="32"/>
        </w:rPr>
        <w:t>3</w:t>
      </w:r>
      <w:r>
        <w:rPr>
          <w:rFonts w:ascii="仿宋" w:hAnsi="仿宋" w:eastAsia="仿宋" w:cs="Arial"/>
          <w:spacing w:val="23"/>
          <w:sz w:val="32"/>
          <w:szCs w:val="32"/>
        </w:rPr>
        <w:t>年</w:t>
      </w:r>
      <w:r>
        <w:rPr>
          <w:rFonts w:hint="eastAsia" w:ascii="仿宋" w:hAnsi="仿宋" w:eastAsia="仿宋" w:cs="Arial"/>
          <w:spacing w:val="23"/>
          <w:sz w:val="32"/>
          <w:szCs w:val="32"/>
        </w:rPr>
        <w:t xml:space="preserve"> </w:t>
      </w:r>
      <w:r>
        <w:rPr>
          <w:rFonts w:ascii="仿宋" w:hAnsi="仿宋" w:eastAsia="仿宋" w:cs="Arial"/>
          <w:spacing w:val="23"/>
          <w:sz w:val="32"/>
          <w:szCs w:val="32"/>
        </w:rPr>
        <w:t>月</w:t>
      </w:r>
      <w:r>
        <w:rPr>
          <w:rFonts w:hint="eastAsia" w:ascii="仿宋" w:hAnsi="仿宋" w:eastAsia="仿宋" w:cs="Arial"/>
          <w:spacing w:val="23"/>
          <w:sz w:val="32"/>
          <w:szCs w:val="32"/>
        </w:rPr>
        <w:t xml:space="preserve"> </w:t>
      </w:r>
      <w:r>
        <w:rPr>
          <w:rFonts w:ascii="仿宋" w:hAnsi="仿宋" w:eastAsia="仿宋" w:cs="Arial"/>
          <w:spacing w:val="23"/>
          <w:sz w:val="32"/>
          <w:szCs w:val="32"/>
        </w:rPr>
        <w:t>日起实施。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M2E2NzZhODgwMmJlOTY4YzRhMzc2MmE2NWE0YjcifQ=="/>
  </w:docVars>
  <w:rsids>
    <w:rsidRoot w:val="004005B4"/>
    <w:rsid w:val="000B40BF"/>
    <w:rsid w:val="001847BD"/>
    <w:rsid w:val="004005B4"/>
    <w:rsid w:val="00432F62"/>
    <w:rsid w:val="00585163"/>
    <w:rsid w:val="00852117"/>
    <w:rsid w:val="00894BBA"/>
    <w:rsid w:val="00CB356D"/>
    <w:rsid w:val="0B340CAB"/>
    <w:rsid w:val="0C362716"/>
    <w:rsid w:val="10061A96"/>
    <w:rsid w:val="10264A11"/>
    <w:rsid w:val="13EA5BFA"/>
    <w:rsid w:val="15FA4976"/>
    <w:rsid w:val="175B1E9E"/>
    <w:rsid w:val="1FBA25F2"/>
    <w:rsid w:val="28FC1CB0"/>
    <w:rsid w:val="29AD4356"/>
    <w:rsid w:val="2BD21A38"/>
    <w:rsid w:val="2D243180"/>
    <w:rsid w:val="30EF2EE6"/>
    <w:rsid w:val="333A43F8"/>
    <w:rsid w:val="36366299"/>
    <w:rsid w:val="42886557"/>
    <w:rsid w:val="4642362E"/>
    <w:rsid w:val="47603B35"/>
    <w:rsid w:val="48B62A5B"/>
    <w:rsid w:val="4BF7343A"/>
    <w:rsid w:val="55C0308E"/>
    <w:rsid w:val="5923730C"/>
    <w:rsid w:val="59F21245"/>
    <w:rsid w:val="5D2B6790"/>
    <w:rsid w:val="5E07268B"/>
    <w:rsid w:val="645A6E6C"/>
    <w:rsid w:val="67044CEA"/>
    <w:rsid w:val="69472BA3"/>
    <w:rsid w:val="69715F4E"/>
    <w:rsid w:val="6E173908"/>
    <w:rsid w:val="774B0CFE"/>
    <w:rsid w:val="7888491B"/>
    <w:rsid w:val="78CA474E"/>
    <w:rsid w:val="7A244947"/>
    <w:rsid w:val="7A5F05A9"/>
    <w:rsid w:val="7B4D150D"/>
    <w:rsid w:val="FADDEC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2356</Words>
  <Characters>2392</Characters>
  <Lines>17</Lines>
  <Paragraphs>4</Paragraphs>
  <TotalTime>125</TotalTime>
  <ScaleCrop>false</ScaleCrop>
  <LinksUpToDate>false</LinksUpToDate>
  <CharactersWithSpaces>2429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2023-02-06T16:24:00Z</dcterms:created>
  <dc:creator>Administrator</dc:creator>
  <cp:lastModifiedBy>Administrator</cp:lastModifiedBy>
  <cp:lastPrinted>2023-11-08T17:08:00Z</cp:lastPrinted>
  <dcterms:modified xsi:type="dcterms:W3CDTF">2023-12-08T08:14:34Z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0DD1A3CA19894AECAD3EB5960C161E3B_13</vt:lpwstr>
  </property>
</Properties>
</file>